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79" w:rsidRDefault="00FB0779" w:rsidP="00FB0779">
      <w:pPr>
        <w:pStyle w:val="1"/>
        <w:jc w:val="center"/>
        <w:rPr>
          <w:color w:val="000000" w:themeColor="text1"/>
        </w:rPr>
      </w:pPr>
      <w:bookmarkStart w:id="0" w:name="bookmark6"/>
      <w:r w:rsidRPr="00FB0779">
        <w:rPr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-453390</wp:posOffset>
            </wp:positionV>
            <wp:extent cx="1314450" cy="10763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0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779" w:rsidRDefault="00FB0779" w:rsidP="00FB0779">
      <w:pPr>
        <w:pStyle w:val="1"/>
        <w:jc w:val="center"/>
        <w:rPr>
          <w:color w:val="000000" w:themeColor="text1"/>
        </w:rPr>
      </w:pPr>
    </w:p>
    <w:p w:rsidR="007D72BE" w:rsidRDefault="00FB0779" w:rsidP="00FB0779">
      <w:pPr>
        <w:pStyle w:val="1"/>
        <w:jc w:val="center"/>
        <w:rPr>
          <w:color w:val="000000" w:themeColor="text1"/>
        </w:rPr>
      </w:pPr>
      <w:r w:rsidRPr="00140769">
        <w:rPr>
          <w:color w:val="000000" w:themeColor="text1"/>
        </w:rPr>
        <w:t>Муниципальное бюджетное общеобразовательное учреждение  «</w:t>
      </w:r>
      <w:proofErr w:type="spellStart"/>
      <w:r w:rsidRPr="00140769">
        <w:rPr>
          <w:color w:val="000000" w:themeColor="text1"/>
        </w:rPr>
        <w:t>Каратинская</w:t>
      </w:r>
      <w:proofErr w:type="spellEnd"/>
      <w:r w:rsidRPr="00140769">
        <w:rPr>
          <w:color w:val="000000" w:themeColor="text1"/>
        </w:rPr>
        <w:t xml:space="preserve"> средняя общеобразовательная школа».</w:t>
      </w:r>
    </w:p>
    <w:p w:rsidR="00FB0779" w:rsidRDefault="00FB0779" w:rsidP="00FB0779">
      <w:pPr>
        <w:pStyle w:val="1"/>
        <w:jc w:val="center"/>
        <w:rPr>
          <w:rFonts w:ascii="Times New Roman" w:hAnsi="Times New Roman" w:cs="Times New Roman"/>
        </w:rPr>
      </w:pPr>
      <w:r w:rsidRPr="00140769">
        <w:rPr>
          <w:b w:val="0"/>
          <w:i/>
          <w:color w:val="auto"/>
          <w:szCs w:val="19"/>
          <w:u w:val="single"/>
        </w:rPr>
        <w:t>С. Карата                 368990   тел.   89286759558</w:t>
      </w:r>
      <w:r>
        <w:rPr>
          <w:b w:val="0"/>
          <w:i/>
          <w:color w:val="auto"/>
          <w:szCs w:val="19"/>
          <w:u w:val="single"/>
        </w:rPr>
        <w:t xml:space="preserve">  </w:t>
      </w:r>
      <w:r w:rsidRPr="00140769">
        <w:rPr>
          <w:b w:val="0"/>
          <w:i/>
          <w:color w:val="auto"/>
          <w:szCs w:val="19"/>
          <w:u w:val="single"/>
        </w:rPr>
        <w:t xml:space="preserve"> </w:t>
      </w:r>
      <w:r>
        <w:rPr>
          <w:b w:val="0"/>
          <w:i/>
          <w:color w:val="auto"/>
          <w:szCs w:val="19"/>
          <w:u w:val="single"/>
          <w:lang w:val="en-US"/>
        </w:rPr>
        <w:t>e</w:t>
      </w:r>
      <w:r w:rsidRPr="00726DB7">
        <w:rPr>
          <w:b w:val="0"/>
          <w:i/>
          <w:color w:val="auto"/>
          <w:szCs w:val="19"/>
          <w:u w:val="single"/>
        </w:rPr>
        <w:t>-</w:t>
      </w:r>
      <w:r w:rsidRPr="00140769">
        <w:rPr>
          <w:b w:val="0"/>
          <w:i/>
          <w:color w:val="auto"/>
          <w:szCs w:val="19"/>
          <w:u w:val="single"/>
          <w:lang w:val="en-US"/>
        </w:rPr>
        <w:t>mail</w:t>
      </w:r>
      <w:r w:rsidRPr="00140769">
        <w:rPr>
          <w:b w:val="0"/>
          <w:i/>
          <w:color w:val="auto"/>
          <w:szCs w:val="19"/>
          <w:u w:val="single"/>
        </w:rPr>
        <w:t>:</w:t>
      </w:r>
      <w:proofErr w:type="spellStart"/>
      <w:r w:rsidRPr="00140769">
        <w:rPr>
          <w:b w:val="0"/>
          <w:i/>
          <w:color w:val="auto"/>
          <w:szCs w:val="19"/>
          <w:u w:val="single"/>
          <w:lang w:val="en-US"/>
        </w:rPr>
        <w:t>karatasosh</w:t>
      </w:r>
      <w:proofErr w:type="spellEnd"/>
      <w:r w:rsidRPr="00140769">
        <w:rPr>
          <w:b w:val="0"/>
          <w:i/>
          <w:color w:val="auto"/>
          <w:szCs w:val="19"/>
          <w:u w:val="single"/>
        </w:rPr>
        <w:t>1@</w:t>
      </w:r>
      <w:r w:rsidRPr="00140769">
        <w:rPr>
          <w:b w:val="0"/>
          <w:i/>
          <w:color w:val="auto"/>
          <w:szCs w:val="19"/>
          <w:u w:val="single"/>
          <w:lang w:val="en-US"/>
        </w:rPr>
        <w:t>mail</w:t>
      </w:r>
      <w:r w:rsidRPr="00140769">
        <w:rPr>
          <w:b w:val="0"/>
          <w:i/>
          <w:color w:val="auto"/>
          <w:szCs w:val="19"/>
          <w:u w:val="single"/>
        </w:rPr>
        <w:t>.</w:t>
      </w:r>
      <w:proofErr w:type="spellStart"/>
      <w:r w:rsidRPr="00140769">
        <w:rPr>
          <w:b w:val="0"/>
          <w:i/>
          <w:color w:val="auto"/>
          <w:szCs w:val="19"/>
          <w:u w:val="single"/>
          <w:lang w:val="en-US"/>
        </w:rPr>
        <w:t>ru</w:t>
      </w:r>
      <w:proofErr w:type="spellEnd"/>
    </w:p>
    <w:p w:rsidR="00FB0779" w:rsidRPr="00FB0779" w:rsidRDefault="00FB0779" w:rsidP="00FB0779"/>
    <w:p w:rsidR="00724F2C" w:rsidRPr="00724F2C" w:rsidRDefault="00724F2C" w:rsidP="00724F2C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24F2C" w:rsidRDefault="00724F2C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F92A23" w:rsidRDefault="00F92A23" w:rsidP="00F92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AC2B16" w:rsidRPr="0057174F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45336" w:rsidRPr="0057174F" w:rsidRDefault="00845336" w:rsidP="00F92A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F92A23" w:rsidRPr="0057174F" w:rsidTr="00D52DA5">
        <w:trPr>
          <w:jc w:val="center"/>
        </w:trPr>
        <w:tc>
          <w:tcPr>
            <w:tcW w:w="4927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.04.2019г.</w:t>
            </w:r>
          </w:p>
        </w:tc>
        <w:tc>
          <w:tcPr>
            <w:tcW w:w="4928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92A23" w:rsidRDefault="00F92A23" w:rsidP="00F92A23">
      <w:pPr>
        <w:ind w:firstLine="360"/>
        <w:outlineLvl w:val="6"/>
      </w:pPr>
    </w:p>
    <w:p w:rsidR="00F92A23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D44225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1" w:name="bookmark0"/>
      <w:r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Pr="00D44225">
        <w:rPr>
          <w:rFonts w:ascii="Times New Roman" w:hAnsi="Times New Roman" w:cs="Times New Roman"/>
          <w:sz w:val="28"/>
          <w:szCs w:val="28"/>
        </w:rPr>
        <w:t xml:space="preserve"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1. Утвердить положения о Центре образования цифрового и 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442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422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УВР </w:t>
      </w:r>
      <w:r w:rsidR="00FB0779">
        <w:rPr>
          <w:rFonts w:ascii="Times New Roman" w:hAnsi="Times New Roman" w:cs="Times New Roman"/>
          <w:sz w:val="28"/>
          <w:szCs w:val="28"/>
        </w:rPr>
        <w:t>Расулова И.М.</w:t>
      </w: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AC2B16" w:rsidRDefault="00AC2B16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P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  <w:bookmarkStart w:id="2" w:name="_GoBack"/>
      <w:bookmarkEnd w:id="2"/>
      <w:r w:rsidRPr="00F92A23">
        <w:rPr>
          <w:b w:val="0"/>
        </w:rPr>
        <w:t xml:space="preserve">Директор </w:t>
      </w:r>
      <w:r w:rsidR="00845336">
        <w:rPr>
          <w:b w:val="0"/>
        </w:rPr>
        <w:t>школы</w:t>
      </w:r>
      <w:r w:rsidR="00FB0779">
        <w:rPr>
          <w:b w:val="0"/>
        </w:rPr>
        <w:t xml:space="preserve">                                                            </w:t>
      </w:r>
      <w:proofErr w:type="spellStart"/>
      <w:r w:rsidR="00FB0779">
        <w:rPr>
          <w:b w:val="0"/>
        </w:rPr>
        <w:t>Курамагомедов</w:t>
      </w:r>
      <w:proofErr w:type="spellEnd"/>
      <w:r w:rsidR="00FB0779">
        <w:rPr>
          <w:b w:val="0"/>
        </w:rPr>
        <w:t xml:space="preserve"> М.Г.</w:t>
      </w: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F92A23" w:rsidRPr="00D44225" w:rsidTr="00F92A23">
        <w:trPr>
          <w:jc w:val="right"/>
        </w:trPr>
        <w:tc>
          <w:tcPr>
            <w:tcW w:w="4786" w:type="dxa"/>
          </w:tcPr>
          <w:p w:rsidR="00F92A23" w:rsidRPr="00D44225" w:rsidRDefault="00F92A23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F92A23" w:rsidTr="00F92A23">
        <w:trPr>
          <w:jc w:val="right"/>
        </w:trPr>
        <w:tc>
          <w:tcPr>
            <w:tcW w:w="4786" w:type="dxa"/>
          </w:tcPr>
          <w:p w:rsidR="00BF6DCF" w:rsidRDefault="00BF6DCF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F92A23" w:rsidRPr="004B2ECA" w:rsidRDefault="00F92A23" w:rsidP="00FB0779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 xml:space="preserve">протокол № </w:t>
            </w:r>
            <w:r>
              <w:rPr>
                <w:rFonts w:ascii="Times New Roman" w:hAnsi="Times New Roman" w:cs="Times New Roman"/>
              </w:rPr>
              <w:t>4</w:t>
            </w:r>
            <w:r w:rsidRPr="004B2E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B2ECA">
              <w:rPr>
                <w:rFonts w:ascii="Times New Roman" w:hAnsi="Times New Roman" w:cs="Times New Roman"/>
              </w:rPr>
              <w:t>от</w:t>
            </w:r>
            <w:proofErr w:type="gramEnd"/>
            <w:r w:rsidRPr="004B2ECA">
              <w:rPr>
                <w:rFonts w:ascii="Times New Roman" w:hAnsi="Times New Roman" w:cs="Times New Roman"/>
              </w:rPr>
              <w:t xml:space="preserve"> </w:t>
            </w:r>
            <w:r w:rsidR="00FB0779">
              <w:rPr>
                <w:rFonts w:ascii="Times New Roman" w:hAnsi="Times New Roman" w:cs="Times New Roman"/>
              </w:rPr>
              <w:t xml:space="preserve"> _______________</w:t>
            </w:r>
          </w:p>
          <w:p w:rsidR="00AC2B16" w:rsidRDefault="00AC2B16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BF6DCF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BF6DCF">
              <w:rPr>
                <w:rFonts w:ascii="Times New Roman" w:hAnsi="Times New Roman" w:cs="Times New Roman"/>
              </w:rPr>
              <w:t xml:space="preserve"> школы</w:t>
            </w:r>
          </w:p>
          <w:p w:rsidR="00F92A23" w:rsidRDefault="00F92A23" w:rsidP="00BF6DCF">
            <w:pPr>
              <w:jc w:val="right"/>
            </w:pPr>
            <w:proofErr w:type="spellStart"/>
            <w:r w:rsidRPr="004B2ECA">
              <w:rPr>
                <w:rFonts w:ascii="Times New Roman" w:hAnsi="Times New Roman" w:cs="Times New Roman"/>
              </w:rPr>
              <w:t>_____________</w:t>
            </w:r>
            <w:r w:rsidR="00FB0779">
              <w:rPr>
                <w:rFonts w:ascii="Times New Roman" w:hAnsi="Times New Roman" w:cs="Times New Roman"/>
              </w:rPr>
              <w:t>Курамагомедов</w:t>
            </w:r>
            <w:proofErr w:type="spellEnd"/>
            <w:r w:rsidR="00FB0779">
              <w:rPr>
                <w:rFonts w:ascii="Times New Roman" w:hAnsi="Times New Roman" w:cs="Times New Roman"/>
              </w:rPr>
              <w:t xml:space="preserve"> М.Г.</w:t>
            </w:r>
          </w:p>
          <w:p w:rsidR="00F92A23" w:rsidRDefault="00F92A23" w:rsidP="00BF6DCF">
            <w:pPr>
              <w:jc w:val="right"/>
              <w:outlineLvl w:val="6"/>
            </w:pPr>
          </w:p>
        </w:tc>
      </w:tr>
    </w:tbl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</w:pPr>
    </w:p>
    <w:p w:rsidR="00F92A23" w:rsidRDefault="00F92A23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7D61F4" w:rsidRDefault="007D61F4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7D61F4" w:rsidRDefault="007D61F4" w:rsidP="007D61F4">
      <w:pPr>
        <w:pStyle w:val="60"/>
        <w:shd w:val="clear" w:color="auto" w:fill="auto"/>
        <w:spacing w:before="0" w:after="577" w:line="280" w:lineRule="exact"/>
        <w:jc w:val="both"/>
      </w:pPr>
      <w:r>
        <w:t>о Центре образования цифрового и гуманитарного профилей «Точка роста»</w:t>
      </w:r>
    </w:p>
    <w:p w:rsidR="007D61F4" w:rsidRDefault="007D61F4" w:rsidP="007D61F4">
      <w:pPr>
        <w:pStyle w:val="22"/>
        <w:keepNext/>
        <w:keepLines/>
        <w:shd w:val="clear" w:color="auto" w:fill="auto"/>
        <w:spacing w:after="90" w:line="280" w:lineRule="exact"/>
      </w:pPr>
      <w:bookmarkStart w:id="3" w:name="bookmark7"/>
      <w:r>
        <w:t>1. Общие положения</w:t>
      </w:r>
      <w:bookmarkEnd w:id="3"/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>Центр является структурным подразделением общеобразовательной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</w:pPr>
      <w:r>
        <w:t xml:space="preserve">Организации </w:t>
      </w:r>
      <w:r w:rsidR="00FB0779">
        <w:rPr>
          <w:u w:val="single"/>
        </w:rPr>
        <w:t>МБОУ</w:t>
      </w:r>
      <w:r w:rsidR="007D72BE">
        <w:rPr>
          <w:u w:val="single"/>
        </w:rPr>
        <w:t xml:space="preserve"> «</w:t>
      </w:r>
      <w:proofErr w:type="spellStart"/>
      <w:r w:rsidR="007D72BE">
        <w:rPr>
          <w:u w:val="single"/>
        </w:rPr>
        <w:t>К</w:t>
      </w:r>
      <w:r w:rsidR="00FB0779">
        <w:rPr>
          <w:u w:val="single"/>
        </w:rPr>
        <w:t>аратинская</w:t>
      </w:r>
      <w:proofErr w:type="spellEnd"/>
      <w:r w:rsidRPr="002B49AE">
        <w:rPr>
          <w:u w:val="single"/>
        </w:rPr>
        <w:t xml:space="preserve"> средняя</w:t>
      </w:r>
      <w:r w:rsidR="007D72BE">
        <w:rPr>
          <w:u w:val="single"/>
        </w:rPr>
        <w:t xml:space="preserve"> </w:t>
      </w:r>
      <w:r w:rsidR="00FB0779">
        <w:rPr>
          <w:u w:val="single"/>
        </w:rPr>
        <w:t>общеобразовательная школа</w:t>
      </w:r>
      <w:r w:rsidRPr="002B49AE">
        <w:rPr>
          <w:u w:val="single"/>
        </w:rPr>
        <w:t>»</w:t>
      </w:r>
      <w:r>
        <w:tab/>
        <w:t>(далее - Учреждение) и не является юридическим лицом.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F551CE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07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B0779">
        <w:rPr>
          <w:rFonts w:ascii="Times New Roman" w:hAnsi="Times New Roman" w:cs="Times New Roman"/>
          <w:sz w:val="28"/>
          <w:szCs w:val="28"/>
          <w:u w:val="single"/>
        </w:rPr>
        <w:t>О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Основными целями Центра являются:</w:t>
      </w:r>
    </w:p>
    <w:p w:rsid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современных технологических и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Задачи Центра:</w:t>
      </w:r>
    </w:p>
    <w:p w:rsidR="007D61F4" w:rsidRPr="007D61F4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7D61F4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медиаграмотности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</w:p>
    <w:p w:rsidR="007D61F4" w:rsidRPr="007D61F4" w:rsidRDefault="007D61F4" w:rsidP="007D61F4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мероприятиях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муниципального,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городского,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дополнительного образования, проектную, исследовательскую деятельность.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развитие шахматного образования;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7D61F4" w:rsidRPr="007D61F4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7D61F4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Центр взаимодействует с: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7D61F4" w:rsidRDefault="007D61F4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8"/>
      <w:r w:rsidRPr="007D61F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4"/>
    </w:p>
    <w:p w:rsidR="007D61F4" w:rsidRPr="007D61F4" w:rsidRDefault="007D61F4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со штатным расписанием, либо по совместительству.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Руководитель Центра обязан: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3.4. Руководитель Центра вправе: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7D61F4" w:rsidSect="00F92A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0C1"/>
    <w:rsid w:val="000E5A79"/>
    <w:rsid w:val="00724F2C"/>
    <w:rsid w:val="007D61F4"/>
    <w:rsid w:val="007D72BE"/>
    <w:rsid w:val="00845336"/>
    <w:rsid w:val="00AC2B16"/>
    <w:rsid w:val="00AD5068"/>
    <w:rsid w:val="00BF6DCF"/>
    <w:rsid w:val="00CE50C1"/>
    <w:rsid w:val="00F551CE"/>
    <w:rsid w:val="00F92A23"/>
    <w:rsid w:val="00FB0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B07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07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2019-05-02T09:14:00Z</cp:lastPrinted>
  <dcterms:created xsi:type="dcterms:W3CDTF">2019-06-14T08:58:00Z</dcterms:created>
  <dcterms:modified xsi:type="dcterms:W3CDTF">2019-06-18T09:04:00Z</dcterms:modified>
</cp:coreProperties>
</file>